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6F8F" w14:textId="77777777" w:rsidR="006E2A90" w:rsidRPr="000B2FFB" w:rsidRDefault="006E2A90">
      <w:pPr>
        <w:rPr>
          <w:sz w:val="12"/>
          <w:szCs w:val="12"/>
        </w:rPr>
      </w:pPr>
    </w:p>
    <w:p w14:paraId="1A7BA74E" w14:textId="694F8245" w:rsidR="0043617A" w:rsidRPr="00786C18" w:rsidRDefault="0043617A" w:rsidP="0043617A">
      <w:pPr>
        <w:pStyle w:val="Heading5"/>
        <w:rPr>
          <w:rFonts w:ascii="Arial" w:hAnsi="Arial" w:cs="Arial"/>
          <w:b w:val="0"/>
          <w:bCs/>
          <w:sz w:val="20"/>
        </w:rPr>
      </w:pPr>
      <w:r w:rsidRPr="00786C18">
        <w:rPr>
          <w:rFonts w:ascii="Arial" w:hAnsi="Arial" w:cs="Arial"/>
          <w:b w:val="0"/>
          <w:bCs/>
          <w:sz w:val="20"/>
        </w:rPr>
        <w:t xml:space="preserve">Rates effective as of </w:t>
      </w:r>
      <w:r w:rsidR="00EB5505">
        <w:rPr>
          <w:rFonts w:ascii="Arial" w:hAnsi="Arial" w:cs="Arial"/>
          <w:b w:val="0"/>
          <w:bCs/>
          <w:sz w:val="20"/>
        </w:rPr>
        <w:t>October 14</w:t>
      </w:r>
      <w:r w:rsidR="009825B2">
        <w:rPr>
          <w:rFonts w:ascii="Arial" w:hAnsi="Arial" w:cs="Arial"/>
          <w:b w:val="0"/>
          <w:bCs/>
          <w:sz w:val="20"/>
        </w:rPr>
        <w:t>, 2025</w:t>
      </w:r>
    </w:p>
    <w:p w14:paraId="14CE139C" w14:textId="77777777" w:rsidR="0043617A" w:rsidRPr="00786C18" w:rsidRDefault="0043617A" w:rsidP="0043617A">
      <w:pPr>
        <w:rPr>
          <w:rFonts w:ascii="Arial" w:hAnsi="Arial" w:cs="Arial"/>
        </w:rPr>
      </w:pPr>
    </w:p>
    <w:tbl>
      <w:tblPr>
        <w:tblW w:w="3625" w:type="pct"/>
        <w:jc w:val="center"/>
        <w:tblLook w:val="0000" w:firstRow="0" w:lastRow="0" w:firstColumn="0" w:lastColumn="0" w:noHBand="0" w:noVBand="0"/>
      </w:tblPr>
      <w:tblGrid>
        <w:gridCol w:w="2971"/>
        <w:gridCol w:w="1619"/>
        <w:gridCol w:w="1892"/>
        <w:gridCol w:w="1348"/>
      </w:tblGrid>
      <w:tr w:rsidR="00134370" w:rsidRPr="00786C18" w14:paraId="1D72BDB9" w14:textId="77777777" w:rsidTr="000467F5">
        <w:trPr>
          <w:trHeight w:val="877"/>
          <w:jc w:val="center"/>
        </w:trPr>
        <w:tc>
          <w:tcPr>
            <w:tcW w:w="1897" w:type="pct"/>
          </w:tcPr>
          <w:p w14:paraId="40D30AF5" w14:textId="77777777" w:rsidR="0043617A" w:rsidRPr="00786C18" w:rsidRDefault="0043617A" w:rsidP="00AC359C">
            <w:pPr>
              <w:jc w:val="center"/>
              <w:rPr>
                <w:rFonts w:ascii="Arial" w:hAnsi="Arial" w:cs="Arial"/>
                <w:b/>
                <w:u w:val="single"/>
              </w:rPr>
            </w:pPr>
          </w:p>
          <w:p w14:paraId="7B58372F" w14:textId="77777777" w:rsidR="0043617A" w:rsidRPr="00786C18" w:rsidRDefault="0043617A" w:rsidP="00AC359C">
            <w:pPr>
              <w:jc w:val="center"/>
              <w:rPr>
                <w:rFonts w:ascii="Arial" w:hAnsi="Arial" w:cs="Arial"/>
                <w:b/>
                <w:u w:val="single"/>
              </w:rPr>
            </w:pPr>
            <w:r w:rsidRPr="00786C18">
              <w:rPr>
                <w:rFonts w:ascii="Arial" w:hAnsi="Arial" w:cs="Arial"/>
                <w:b/>
                <w:u w:val="single"/>
              </w:rPr>
              <w:t xml:space="preserve">Certificate </w:t>
            </w:r>
          </w:p>
          <w:p w14:paraId="024A12A5" w14:textId="77777777" w:rsidR="0043617A" w:rsidRPr="00786C18" w:rsidRDefault="0043617A" w:rsidP="00AC359C">
            <w:pPr>
              <w:jc w:val="center"/>
              <w:rPr>
                <w:rFonts w:ascii="Arial" w:hAnsi="Arial" w:cs="Arial"/>
              </w:rPr>
            </w:pPr>
            <w:r w:rsidRPr="00786C18">
              <w:rPr>
                <w:rFonts w:ascii="Arial" w:hAnsi="Arial" w:cs="Arial"/>
                <w:b/>
                <w:u w:val="single"/>
              </w:rPr>
              <w:t>Term</w:t>
            </w:r>
          </w:p>
        </w:tc>
        <w:tc>
          <w:tcPr>
            <w:tcW w:w="1034" w:type="pct"/>
          </w:tcPr>
          <w:p w14:paraId="6EB9EE20" w14:textId="77777777" w:rsidR="0043617A" w:rsidRPr="00786C18" w:rsidRDefault="0043617A" w:rsidP="00AC359C">
            <w:pPr>
              <w:jc w:val="center"/>
              <w:rPr>
                <w:rFonts w:ascii="Arial" w:hAnsi="Arial" w:cs="Arial"/>
                <w:b/>
              </w:rPr>
            </w:pPr>
          </w:p>
          <w:p w14:paraId="6DF12594" w14:textId="77777777" w:rsidR="0043617A" w:rsidRPr="00786C18" w:rsidRDefault="0043617A" w:rsidP="00AC359C">
            <w:pPr>
              <w:pStyle w:val="Heading3"/>
              <w:rPr>
                <w:rFonts w:ascii="Arial" w:hAnsi="Arial" w:cs="Arial"/>
                <w:sz w:val="20"/>
              </w:rPr>
            </w:pPr>
            <w:r w:rsidRPr="00786C18">
              <w:rPr>
                <w:rFonts w:ascii="Arial" w:hAnsi="Arial" w:cs="Arial"/>
                <w:sz w:val="20"/>
              </w:rPr>
              <w:t>Dividend</w:t>
            </w:r>
          </w:p>
          <w:p w14:paraId="573B9B85" w14:textId="77777777" w:rsidR="0043617A" w:rsidRPr="00786C18" w:rsidRDefault="0043617A" w:rsidP="00AC359C">
            <w:pPr>
              <w:jc w:val="center"/>
              <w:rPr>
                <w:rFonts w:ascii="Arial" w:hAnsi="Arial" w:cs="Arial"/>
              </w:rPr>
            </w:pPr>
            <w:r w:rsidRPr="00786C18">
              <w:rPr>
                <w:rFonts w:ascii="Arial" w:hAnsi="Arial" w:cs="Arial"/>
                <w:b/>
                <w:u w:val="single"/>
              </w:rPr>
              <w:t>Rate</w:t>
            </w:r>
          </w:p>
        </w:tc>
        <w:tc>
          <w:tcPr>
            <w:tcW w:w="1208" w:type="pct"/>
          </w:tcPr>
          <w:p w14:paraId="24CA27CB" w14:textId="77777777" w:rsidR="0043617A" w:rsidRPr="00786C18" w:rsidRDefault="0043617A" w:rsidP="00AC359C">
            <w:pPr>
              <w:jc w:val="center"/>
              <w:rPr>
                <w:rFonts w:ascii="Arial" w:hAnsi="Arial" w:cs="Arial"/>
                <w:b/>
              </w:rPr>
            </w:pPr>
          </w:p>
          <w:p w14:paraId="7A654E7D" w14:textId="77777777" w:rsidR="0043617A" w:rsidRPr="00786C18" w:rsidRDefault="0043617A" w:rsidP="00AC359C">
            <w:pPr>
              <w:jc w:val="center"/>
              <w:rPr>
                <w:rFonts w:ascii="Arial" w:hAnsi="Arial" w:cs="Arial"/>
                <w:u w:val="single"/>
              </w:rPr>
            </w:pPr>
            <w:r w:rsidRPr="00786C18">
              <w:rPr>
                <w:rFonts w:ascii="Arial" w:hAnsi="Arial" w:cs="Arial"/>
                <w:b/>
                <w:u w:val="single"/>
              </w:rPr>
              <w:t>Annual Percentage Yield</w:t>
            </w:r>
          </w:p>
        </w:tc>
        <w:tc>
          <w:tcPr>
            <w:tcW w:w="861" w:type="pct"/>
          </w:tcPr>
          <w:p w14:paraId="1B811703" w14:textId="77777777" w:rsidR="0043617A" w:rsidRPr="00786C18" w:rsidRDefault="0043617A" w:rsidP="00AC359C">
            <w:pPr>
              <w:jc w:val="center"/>
              <w:rPr>
                <w:rFonts w:ascii="Arial" w:hAnsi="Arial" w:cs="Arial"/>
                <w:b/>
              </w:rPr>
            </w:pPr>
          </w:p>
          <w:p w14:paraId="425C7C78" w14:textId="77777777" w:rsidR="0043617A" w:rsidRPr="00786C18" w:rsidRDefault="0043617A" w:rsidP="00AC359C">
            <w:pPr>
              <w:pStyle w:val="Heading3"/>
              <w:rPr>
                <w:rFonts w:ascii="Arial" w:hAnsi="Arial" w:cs="Arial"/>
                <w:sz w:val="20"/>
              </w:rPr>
            </w:pPr>
            <w:r w:rsidRPr="00786C18">
              <w:rPr>
                <w:rFonts w:ascii="Arial" w:hAnsi="Arial" w:cs="Arial"/>
                <w:sz w:val="20"/>
              </w:rPr>
              <w:t xml:space="preserve">Minimum </w:t>
            </w:r>
          </w:p>
          <w:p w14:paraId="711FF224" w14:textId="77777777" w:rsidR="0043617A" w:rsidRPr="00786C18" w:rsidRDefault="0043617A" w:rsidP="00AC359C">
            <w:pPr>
              <w:pStyle w:val="Heading3"/>
              <w:rPr>
                <w:rFonts w:ascii="Arial" w:hAnsi="Arial" w:cs="Arial"/>
                <w:sz w:val="20"/>
              </w:rPr>
            </w:pPr>
            <w:r w:rsidRPr="00786C18">
              <w:rPr>
                <w:rFonts w:ascii="Arial" w:hAnsi="Arial" w:cs="Arial"/>
                <w:sz w:val="20"/>
              </w:rPr>
              <w:t>Balance*</w:t>
            </w:r>
          </w:p>
          <w:p w14:paraId="71993427" w14:textId="77777777" w:rsidR="0043617A" w:rsidRPr="00786C18" w:rsidRDefault="0043617A" w:rsidP="00AC359C">
            <w:pPr>
              <w:rPr>
                <w:rFonts w:ascii="Arial" w:hAnsi="Arial" w:cs="Arial"/>
              </w:rPr>
            </w:pPr>
          </w:p>
        </w:tc>
      </w:tr>
      <w:tr w:rsidR="00134370" w:rsidRPr="00786C18" w14:paraId="284DA8CA" w14:textId="77777777" w:rsidTr="000467F5">
        <w:trPr>
          <w:trHeight w:val="202"/>
          <w:jc w:val="center"/>
        </w:trPr>
        <w:tc>
          <w:tcPr>
            <w:tcW w:w="1897" w:type="pct"/>
            <w:vAlign w:val="center"/>
          </w:tcPr>
          <w:p w14:paraId="55E517EE" w14:textId="77777777" w:rsidR="0043617A" w:rsidRPr="007A0148" w:rsidRDefault="0043617A" w:rsidP="00AC359C">
            <w:pPr>
              <w:tabs>
                <w:tab w:val="decimal" w:pos="720"/>
              </w:tabs>
              <w:rPr>
                <w:rFonts w:ascii="Arial" w:hAnsi="Arial" w:cs="Arial"/>
              </w:rPr>
            </w:pPr>
            <w:r w:rsidRPr="007A0148">
              <w:rPr>
                <w:rFonts w:ascii="Arial" w:hAnsi="Arial" w:cs="Arial"/>
              </w:rPr>
              <w:t xml:space="preserve">  6 Mo</w:t>
            </w:r>
          </w:p>
        </w:tc>
        <w:tc>
          <w:tcPr>
            <w:tcW w:w="1034" w:type="pct"/>
          </w:tcPr>
          <w:p w14:paraId="50D3E85E" w14:textId="3A7B78BE" w:rsidR="0043617A" w:rsidRPr="007A0148" w:rsidRDefault="00616DDE" w:rsidP="007A0148">
            <w:pPr>
              <w:tabs>
                <w:tab w:val="decimal" w:pos="564"/>
              </w:tabs>
              <w:rPr>
                <w:rFonts w:ascii="Arial" w:hAnsi="Arial" w:cs="Arial"/>
              </w:rPr>
            </w:pPr>
            <w:r>
              <w:rPr>
                <w:rFonts w:ascii="Arial" w:hAnsi="Arial" w:cs="Arial"/>
              </w:rPr>
              <w:t xml:space="preserve">  </w:t>
            </w:r>
            <w:r w:rsidR="00EB5505">
              <w:rPr>
                <w:rFonts w:ascii="Arial" w:hAnsi="Arial" w:cs="Arial"/>
              </w:rPr>
              <w:t>3.844</w:t>
            </w:r>
            <w:r w:rsidR="0043617A" w:rsidRPr="007A0148">
              <w:rPr>
                <w:rFonts w:ascii="Arial" w:hAnsi="Arial" w:cs="Arial"/>
              </w:rPr>
              <w:t>%</w:t>
            </w:r>
          </w:p>
        </w:tc>
        <w:tc>
          <w:tcPr>
            <w:tcW w:w="1208" w:type="pct"/>
          </w:tcPr>
          <w:p w14:paraId="6C862EFE" w14:textId="43E2B692" w:rsidR="0043617A" w:rsidRPr="007A0148" w:rsidRDefault="00EB5505" w:rsidP="00C175F6">
            <w:pPr>
              <w:tabs>
                <w:tab w:val="decimal" w:pos="588"/>
              </w:tabs>
              <w:rPr>
                <w:rFonts w:ascii="Arial" w:hAnsi="Arial" w:cs="Arial"/>
              </w:rPr>
            </w:pPr>
            <w:r>
              <w:rPr>
                <w:rFonts w:ascii="Arial" w:hAnsi="Arial" w:cs="Arial"/>
              </w:rPr>
              <w:t>3.90</w:t>
            </w:r>
            <w:r w:rsidR="0043617A" w:rsidRPr="007A0148">
              <w:rPr>
                <w:rFonts w:ascii="Arial" w:hAnsi="Arial" w:cs="Arial"/>
              </w:rPr>
              <w:t>%</w:t>
            </w:r>
          </w:p>
        </w:tc>
        <w:tc>
          <w:tcPr>
            <w:tcW w:w="861" w:type="pct"/>
          </w:tcPr>
          <w:p w14:paraId="72C5C619"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17CE2692" w14:textId="77777777" w:rsidTr="000467F5">
        <w:trPr>
          <w:jc w:val="center"/>
        </w:trPr>
        <w:tc>
          <w:tcPr>
            <w:tcW w:w="1897" w:type="pct"/>
            <w:vAlign w:val="center"/>
          </w:tcPr>
          <w:p w14:paraId="46512307" w14:textId="77777777" w:rsidR="0043617A" w:rsidRPr="007A0148" w:rsidRDefault="0043617A" w:rsidP="00AC359C">
            <w:pPr>
              <w:tabs>
                <w:tab w:val="decimal" w:pos="720"/>
              </w:tabs>
              <w:rPr>
                <w:rFonts w:ascii="Arial" w:hAnsi="Arial" w:cs="Arial"/>
              </w:rPr>
            </w:pPr>
            <w:r w:rsidRPr="007A0148">
              <w:rPr>
                <w:rFonts w:ascii="Arial" w:hAnsi="Arial" w:cs="Arial"/>
              </w:rPr>
              <w:t>12 Mo</w:t>
            </w:r>
          </w:p>
        </w:tc>
        <w:tc>
          <w:tcPr>
            <w:tcW w:w="1034" w:type="pct"/>
          </w:tcPr>
          <w:p w14:paraId="31B98E9F" w14:textId="30AD3932" w:rsidR="0043617A" w:rsidRPr="007A0148" w:rsidRDefault="00100319" w:rsidP="007A0148">
            <w:pPr>
              <w:tabs>
                <w:tab w:val="decimal" w:pos="564"/>
              </w:tabs>
              <w:rPr>
                <w:rFonts w:ascii="Arial" w:hAnsi="Arial" w:cs="Arial"/>
              </w:rPr>
            </w:pPr>
            <w:r>
              <w:rPr>
                <w:rFonts w:ascii="Arial" w:hAnsi="Arial" w:cs="Arial"/>
              </w:rPr>
              <w:t>3.</w:t>
            </w:r>
            <w:r w:rsidR="00313EA9">
              <w:rPr>
                <w:rFonts w:ascii="Arial" w:hAnsi="Arial" w:cs="Arial"/>
              </w:rPr>
              <w:t>698</w:t>
            </w:r>
            <w:r w:rsidR="0043617A" w:rsidRPr="007A0148">
              <w:rPr>
                <w:rFonts w:ascii="Arial" w:hAnsi="Arial" w:cs="Arial"/>
              </w:rPr>
              <w:t>%</w:t>
            </w:r>
          </w:p>
        </w:tc>
        <w:tc>
          <w:tcPr>
            <w:tcW w:w="1208" w:type="pct"/>
          </w:tcPr>
          <w:p w14:paraId="36A143C0" w14:textId="134479AC" w:rsidR="0043617A" w:rsidRPr="007A0148" w:rsidRDefault="008C2635" w:rsidP="007A0148">
            <w:pPr>
              <w:tabs>
                <w:tab w:val="decimal" w:pos="588"/>
              </w:tabs>
              <w:rPr>
                <w:rFonts w:ascii="Arial" w:hAnsi="Arial" w:cs="Arial"/>
              </w:rPr>
            </w:pPr>
            <w:r>
              <w:rPr>
                <w:rFonts w:ascii="Arial" w:hAnsi="Arial" w:cs="Arial"/>
              </w:rPr>
              <w:t>3.7</w:t>
            </w:r>
            <w:r w:rsidR="004870B8">
              <w:rPr>
                <w:rFonts w:ascii="Arial" w:hAnsi="Arial" w:cs="Arial"/>
              </w:rPr>
              <w:t>5</w:t>
            </w:r>
            <w:r w:rsidR="0043617A" w:rsidRPr="007A0148">
              <w:rPr>
                <w:rFonts w:ascii="Arial" w:hAnsi="Arial" w:cs="Arial"/>
              </w:rPr>
              <w:t>%</w:t>
            </w:r>
          </w:p>
        </w:tc>
        <w:tc>
          <w:tcPr>
            <w:tcW w:w="861" w:type="pct"/>
          </w:tcPr>
          <w:p w14:paraId="63B0FC5B"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262698F6" w14:textId="77777777" w:rsidTr="000467F5">
        <w:trPr>
          <w:jc w:val="center"/>
        </w:trPr>
        <w:tc>
          <w:tcPr>
            <w:tcW w:w="1897" w:type="pct"/>
            <w:vAlign w:val="center"/>
          </w:tcPr>
          <w:p w14:paraId="5AAA7E03" w14:textId="77777777" w:rsidR="0043617A" w:rsidRPr="007A0148" w:rsidRDefault="0043617A" w:rsidP="00AC359C">
            <w:pPr>
              <w:tabs>
                <w:tab w:val="decimal" w:pos="720"/>
              </w:tabs>
              <w:rPr>
                <w:rFonts w:ascii="Arial" w:hAnsi="Arial" w:cs="Arial"/>
              </w:rPr>
            </w:pPr>
            <w:r w:rsidRPr="007A0148">
              <w:rPr>
                <w:rFonts w:ascii="Arial" w:hAnsi="Arial" w:cs="Arial"/>
              </w:rPr>
              <w:t>12 Mo Save to Win</w:t>
            </w:r>
          </w:p>
        </w:tc>
        <w:tc>
          <w:tcPr>
            <w:tcW w:w="1034" w:type="pct"/>
          </w:tcPr>
          <w:p w14:paraId="59B12429" w14:textId="5AF0EBB2" w:rsidR="0043617A" w:rsidRPr="007A0148" w:rsidRDefault="00100319" w:rsidP="004F2192">
            <w:pPr>
              <w:tabs>
                <w:tab w:val="decimal" w:pos="564"/>
              </w:tabs>
              <w:rPr>
                <w:rFonts w:ascii="Arial" w:hAnsi="Arial" w:cs="Arial"/>
              </w:rPr>
            </w:pPr>
            <w:r>
              <w:rPr>
                <w:rFonts w:ascii="Arial" w:hAnsi="Arial" w:cs="Arial"/>
              </w:rPr>
              <w:t>3.</w:t>
            </w:r>
            <w:r w:rsidR="00313EA9">
              <w:rPr>
                <w:rFonts w:ascii="Arial" w:hAnsi="Arial" w:cs="Arial"/>
              </w:rPr>
              <w:t>698</w:t>
            </w:r>
            <w:r w:rsidR="0043617A" w:rsidRPr="007A0148">
              <w:rPr>
                <w:rFonts w:ascii="Arial" w:hAnsi="Arial" w:cs="Arial"/>
              </w:rPr>
              <w:t>%</w:t>
            </w:r>
          </w:p>
        </w:tc>
        <w:tc>
          <w:tcPr>
            <w:tcW w:w="1208" w:type="pct"/>
          </w:tcPr>
          <w:p w14:paraId="7BC52862" w14:textId="2214723B" w:rsidR="0043617A" w:rsidRPr="007A0148" w:rsidRDefault="008C2635" w:rsidP="004F2192">
            <w:pPr>
              <w:tabs>
                <w:tab w:val="decimal" w:pos="588"/>
              </w:tabs>
              <w:rPr>
                <w:rFonts w:ascii="Arial" w:hAnsi="Arial" w:cs="Arial"/>
              </w:rPr>
            </w:pPr>
            <w:r>
              <w:rPr>
                <w:rFonts w:ascii="Arial" w:hAnsi="Arial" w:cs="Arial"/>
              </w:rPr>
              <w:t>3.7</w:t>
            </w:r>
            <w:r w:rsidR="004870B8">
              <w:rPr>
                <w:rFonts w:ascii="Arial" w:hAnsi="Arial" w:cs="Arial"/>
              </w:rPr>
              <w:t>5</w:t>
            </w:r>
            <w:r w:rsidR="0043617A" w:rsidRPr="007A0148">
              <w:rPr>
                <w:rFonts w:ascii="Arial" w:hAnsi="Arial" w:cs="Arial"/>
              </w:rPr>
              <w:t>%</w:t>
            </w:r>
          </w:p>
        </w:tc>
        <w:tc>
          <w:tcPr>
            <w:tcW w:w="861" w:type="pct"/>
          </w:tcPr>
          <w:p w14:paraId="55AB4298" w14:textId="4D954385" w:rsidR="0043617A" w:rsidRPr="007A0148" w:rsidRDefault="00966E96" w:rsidP="00AC359C">
            <w:pPr>
              <w:tabs>
                <w:tab w:val="decimal" w:pos="792"/>
              </w:tabs>
              <w:rPr>
                <w:rFonts w:ascii="Arial" w:hAnsi="Arial" w:cs="Arial"/>
              </w:rPr>
            </w:pPr>
            <w:r w:rsidRPr="007A0148">
              <w:rPr>
                <w:rFonts w:ascii="Arial" w:hAnsi="Arial" w:cs="Arial"/>
              </w:rPr>
              <w:t>$</w:t>
            </w:r>
            <w:r w:rsidR="00A11018">
              <w:rPr>
                <w:rFonts w:ascii="Arial" w:hAnsi="Arial" w:cs="Arial"/>
              </w:rPr>
              <w:t xml:space="preserve">  </w:t>
            </w:r>
            <w:r w:rsidRPr="007A0148">
              <w:rPr>
                <w:rFonts w:ascii="Arial" w:hAnsi="Arial" w:cs="Arial"/>
              </w:rPr>
              <w:t>25</w:t>
            </w:r>
          </w:p>
        </w:tc>
      </w:tr>
      <w:tr w:rsidR="00134370" w:rsidRPr="00786C18" w14:paraId="50FB3483" w14:textId="77777777" w:rsidTr="000467F5">
        <w:trPr>
          <w:jc w:val="center"/>
        </w:trPr>
        <w:tc>
          <w:tcPr>
            <w:tcW w:w="1897" w:type="pct"/>
            <w:vAlign w:val="center"/>
          </w:tcPr>
          <w:p w14:paraId="31C6E3BE" w14:textId="77777777" w:rsidR="0043617A" w:rsidRPr="007A0148" w:rsidRDefault="0043617A" w:rsidP="00AC359C">
            <w:pPr>
              <w:tabs>
                <w:tab w:val="decimal" w:pos="720"/>
              </w:tabs>
              <w:rPr>
                <w:rFonts w:ascii="Arial" w:hAnsi="Arial" w:cs="Arial"/>
              </w:rPr>
            </w:pPr>
            <w:r w:rsidRPr="007A0148">
              <w:rPr>
                <w:rFonts w:ascii="Arial" w:hAnsi="Arial" w:cs="Arial"/>
              </w:rPr>
              <w:t>18 Mo</w:t>
            </w:r>
          </w:p>
        </w:tc>
        <w:tc>
          <w:tcPr>
            <w:tcW w:w="1034" w:type="pct"/>
          </w:tcPr>
          <w:p w14:paraId="361BC9B7" w14:textId="6AF3B00F" w:rsidR="0043617A" w:rsidRPr="007A0148" w:rsidRDefault="009825B2" w:rsidP="007A0148">
            <w:pPr>
              <w:tabs>
                <w:tab w:val="decimal" w:pos="564"/>
              </w:tabs>
              <w:rPr>
                <w:rFonts w:ascii="Arial" w:hAnsi="Arial" w:cs="Arial"/>
              </w:rPr>
            </w:pPr>
            <w:r>
              <w:rPr>
                <w:rFonts w:ascii="Arial" w:hAnsi="Arial" w:cs="Arial"/>
              </w:rPr>
              <w:t>2.</w:t>
            </w:r>
            <w:r w:rsidR="00D30091">
              <w:rPr>
                <w:rFonts w:ascii="Arial" w:hAnsi="Arial" w:cs="Arial"/>
              </w:rPr>
              <w:t>869</w:t>
            </w:r>
            <w:r w:rsidR="0043617A" w:rsidRPr="007A0148">
              <w:rPr>
                <w:rFonts w:ascii="Arial" w:hAnsi="Arial" w:cs="Arial"/>
              </w:rPr>
              <w:t>%</w:t>
            </w:r>
          </w:p>
        </w:tc>
        <w:tc>
          <w:tcPr>
            <w:tcW w:w="1208" w:type="pct"/>
          </w:tcPr>
          <w:p w14:paraId="63163537" w14:textId="158F2C64" w:rsidR="0043617A" w:rsidRPr="007A0148" w:rsidRDefault="00D30091" w:rsidP="00C175F6">
            <w:pPr>
              <w:tabs>
                <w:tab w:val="decimal" w:pos="588"/>
              </w:tabs>
              <w:rPr>
                <w:rFonts w:ascii="Arial" w:hAnsi="Arial" w:cs="Arial"/>
              </w:rPr>
            </w:pPr>
            <w:r>
              <w:rPr>
                <w:rFonts w:ascii="Arial" w:hAnsi="Arial" w:cs="Arial"/>
              </w:rPr>
              <w:t>2</w:t>
            </w:r>
            <w:r w:rsidR="009825B2">
              <w:rPr>
                <w:rFonts w:ascii="Arial" w:hAnsi="Arial" w:cs="Arial"/>
              </w:rPr>
              <w:t>.</w:t>
            </w:r>
            <w:r>
              <w:rPr>
                <w:rFonts w:ascii="Arial" w:hAnsi="Arial" w:cs="Arial"/>
              </w:rPr>
              <w:t>9</w:t>
            </w:r>
            <w:r w:rsidR="009825B2">
              <w:rPr>
                <w:rFonts w:ascii="Arial" w:hAnsi="Arial" w:cs="Arial"/>
              </w:rPr>
              <w:t>0</w:t>
            </w:r>
            <w:r w:rsidR="0043617A" w:rsidRPr="007A0148">
              <w:rPr>
                <w:rFonts w:ascii="Arial" w:hAnsi="Arial" w:cs="Arial"/>
              </w:rPr>
              <w:t>%</w:t>
            </w:r>
          </w:p>
        </w:tc>
        <w:tc>
          <w:tcPr>
            <w:tcW w:w="861" w:type="pct"/>
          </w:tcPr>
          <w:p w14:paraId="6604609C"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27F264D2" w14:textId="77777777" w:rsidTr="000467F5">
        <w:trPr>
          <w:jc w:val="center"/>
        </w:trPr>
        <w:tc>
          <w:tcPr>
            <w:tcW w:w="1897" w:type="pct"/>
            <w:vAlign w:val="center"/>
          </w:tcPr>
          <w:p w14:paraId="501A5863" w14:textId="77777777" w:rsidR="0043617A" w:rsidRPr="007A0148" w:rsidRDefault="0043617A" w:rsidP="00AC359C">
            <w:pPr>
              <w:tabs>
                <w:tab w:val="decimal" w:pos="720"/>
              </w:tabs>
              <w:rPr>
                <w:rFonts w:ascii="Arial" w:hAnsi="Arial" w:cs="Arial"/>
              </w:rPr>
            </w:pPr>
            <w:r w:rsidRPr="007A0148">
              <w:rPr>
                <w:rFonts w:ascii="Arial" w:hAnsi="Arial" w:cs="Arial"/>
              </w:rPr>
              <w:t>24 Mo</w:t>
            </w:r>
          </w:p>
        </w:tc>
        <w:tc>
          <w:tcPr>
            <w:tcW w:w="1034" w:type="pct"/>
          </w:tcPr>
          <w:p w14:paraId="1DBD9CCB" w14:textId="4E89E98F" w:rsidR="0043617A" w:rsidRPr="007A0148" w:rsidRDefault="00100319" w:rsidP="00724417">
            <w:pPr>
              <w:tabs>
                <w:tab w:val="decimal" w:pos="564"/>
              </w:tabs>
              <w:rPr>
                <w:rFonts w:ascii="Arial" w:hAnsi="Arial" w:cs="Arial"/>
              </w:rPr>
            </w:pPr>
            <w:r>
              <w:rPr>
                <w:rFonts w:ascii="Arial" w:hAnsi="Arial" w:cs="Arial"/>
              </w:rPr>
              <w:t>2.72</w:t>
            </w:r>
            <w:r w:rsidR="00313EA9">
              <w:rPr>
                <w:rFonts w:ascii="Arial" w:hAnsi="Arial" w:cs="Arial"/>
              </w:rPr>
              <w:t>2</w:t>
            </w:r>
            <w:r w:rsidR="0043617A" w:rsidRPr="007A0148">
              <w:rPr>
                <w:rFonts w:ascii="Arial" w:hAnsi="Arial" w:cs="Arial"/>
              </w:rPr>
              <w:t>%</w:t>
            </w:r>
          </w:p>
        </w:tc>
        <w:tc>
          <w:tcPr>
            <w:tcW w:w="1208" w:type="pct"/>
          </w:tcPr>
          <w:p w14:paraId="0E34CE86" w14:textId="110A7048" w:rsidR="0043617A" w:rsidRPr="007A0148" w:rsidRDefault="00100319" w:rsidP="00024996">
            <w:pPr>
              <w:tabs>
                <w:tab w:val="decimal" w:pos="588"/>
              </w:tabs>
              <w:rPr>
                <w:rFonts w:ascii="Arial" w:hAnsi="Arial" w:cs="Arial"/>
              </w:rPr>
            </w:pPr>
            <w:r>
              <w:rPr>
                <w:rFonts w:ascii="Arial" w:hAnsi="Arial" w:cs="Arial"/>
              </w:rPr>
              <w:t>2.75</w:t>
            </w:r>
            <w:r w:rsidR="0043617A" w:rsidRPr="007A0148">
              <w:rPr>
                <w:rFonts w:ascii="Arial" w:hAnsi="Arial" w:cs="Arial"/>
              </w:rPr>
              <w:t>%</w:t>
            </w:r>
          </w:p>
        </w:tc>
        <w:tc>
          <w:tcPr>
            <w:tcW w:w="861" w:type="pct"/>
          </w:tcPr>
          <w:p w14:paraId="1AE395B1"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7332E870" w14:textId="77777777" w:rsidTr="000467F5">
        <w:trPr>
          <w:jc w:val="center"/>
        </w:trPr>
        <w:tc>
          <w:tcPr>
            <w:tcW w:w="1897" w:type="pct"/>
            <w:vAlign w:val="center"/>
          </w:tcPr>
          <w:p w14:paraId="191284A3" w14:textId="77777777" w:rsidR="0043617A" w:rsidRPr="007A0148" w:rsidRDefault="0043617A" w:rsidP="00AC359C">
            <w:pPr>
              <w:pStyle w:val="Heading8"/>
              <w:rPr>
                <w:rFonts w:ascii="Arial" w:hAnsi="Arial" w:cs="Arial"/>
                <w:sz w:val="20"/>
              </w:rPr>
            </w:pPr>
            <w:r w:rsidRPr="007A0148">
              <w:rPr>
                <w:rFonts w:ascii="Arial" w:hAnsi="Arial" w:cs="Arial"/>
                <w:sz w:val="20"/>
              </w:rPr>
              <w:t>26 Mo Add-on</w:t>
            </w:r>
          </w:p>
        </w:tc>
        <w:tc>
          <w:tcPr>
            <w:tcW w:w="1034" w:type="pct"/>
          </w:tcPr>
          <w:p w14:paraId="76772B77" w14:textId="1BD1F914" w:rsidR="0043617A" w:rsidRPr="007A0148" w:rsidRDefault="00100319" w:rsidP="00D76344">
            <w:pPr>
              <w:tabs>
                <w:tab w:val="decimal" w:pos="564"/>
              </w:tabs>
              <w:rPr>
                <w:rFonts w:ascii="Arial" w:hAnsi="Arial" w:cs="Arial"/>
              </w:rPr>
            </w:pPr>
            <w:r>
              <w:rPr>
                <w:rFonts w:ascii="Arial" w:hAnsi="Arial" w:cs="Arial"/>
              </w:rPr>
              <w:t>2.23</w:t>
            </w:r>
            <w:r w:rsidR="00313EA9">
              <w:rPr>
                <w:rFonts w:ascii="Arial" w:hAnsi="Arial" w:cs="Arial"/>
              </w:rPr>
              <w:t>1</w:t>
            </w:r>
            <w:r w:rsidR="0043617A" w:rsidRPr="007A0148">
              <w:rPr>
                <w:rFonts w:ascii="Arial" w:hAnsi="Arial" w:cs="Arial"/>
              </w:rPr>
              <w:t>%</w:t>
            </w:r>
          </w:p>
        </w:tc>
        <w:tc>
          <w:tcPr>
            <w:tcW w:w="1208" w:type="pct"/>
          </w:tcPr>
          <w:p w14:paraId="54CB74A8" w14:textId="12F71020" w:rsidR="0043617A" w:rsidRPr="007A0148" w:rsidRDefault="00100319" w:rsidP="00024996">
            <w:pPr>
              <w:tabs>
                <w:tab w:val="decimal" w:pos="588"/>
              </w:tabs>
              <w:rPr>
                <w:rFonts w:ascii="Arial" w:hAnsi="Arial" w:cs="Arial"/>
              </w:rPr>
            </w:pPr>
            <w:r>
              <w:rPr>
                <w:rFonts w:ascii="Arial" w:hAnsi="Arial" w:cs="Arial"/>
              </w:rPr>
              <w:t>2.25</w:t>
            </w:r>
            <w:r w:rsidR="0043617A" w:rsidRPr="007A0148">
              <w:rPr>
                <w:rFonts w:ascii="Arial" w:hAnsi="Arial" w:cs="Arial"/>
              </w:rPr>
              <w:t>%</w:t>
            </w:r>
          </w:p>
        </w:tc>
        <w:tc>
          <w:tcPr>
            <w:tcW w:w="861" w:type="pct"/>
          </w:tcPr>
          <w:p w14:paraId="1C4737C3"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74292AF5" w14:textId="77777777" w:rsidTr="000467F5">
        <w:trPr>
          <w:jc w:val="center"/>
        </w:trPr>
        <w:tc>
          <w:tcPr>
            <w:tcW w:w="1897" w:type="pct"/>
            <w:vAlign w:val="center"/>
          </w:tcPr>
          <w:p w14:paraId="030BFE29" w14:textId="77777777" w:rsidR="0043617A" w:rsidRPr="007A0148" w:rsidRDefault="0043617A" w:rsidP="00AC359C">
            <w:pPr>
              <w:tabs>
                <w:tab w:val="decimal" w:pos="720"/>
              </w:tabs>
              <w:rPr>
                <w:rFonts w:ascii="Arial" w:hAnsi="Arial" w:cs="Arial"/>
              </w:rPr>
            </w:pPr>
            <w:r w:rsidRPr="007A0148">
              <w:rPr>
                <w:rFonts w:ascii="Arial" w:hAnsi="Arial" w:cs="Arial"/>
              </w:rPr>
              <w:t>30 Mo Bump-rate</w:t>
            </w:r>
          </w:p>
        </w:tc>
        <w:tc>
          <w:tcPr>
            <w:tcW w:w="1034" w:type="pct"/>
          </w:tcPr>
          <w:p w14:paraId="7E222CE7" w14:textId="614D3DD8" w:rsidR="0043617A" w:rsidRPr="007A0148" w:rsidRDefault="00100319" w:rsidP="00D76344">
            <w:pPr>
              <w:tabs>
                <w:tab w:val="decimal" w:pos="564"/>
              </w:tabs>
              <w:rPr>
                <w:rFonts w:ascii="Arial" w:hAnsi="Arial" w:cs="Arial"/>
              </w:rPr>
            </w:pPr>
            <w:r>
              <w:rPr>
                <w:rFonts w:ascii="Arial" w:hAnsi="Arial" w:cs="Arial"/>
              </w:rPr>
              <w:t>2.23</w:t>
            </w:r>
            <w:r w:rsidR="00313EA9">
              <w:rPr>
                <w:rFonts w:ascii="Arial" w:hAnsi="Arial" w:cs="Arial"/>
              </w:rPr>
              <w:t>1</w:t>
            </w:r>
            <w:r w:rsidR="0043617A" w:rsidRPr="007A0148">
              <w:rPr>
                <w:rFonts w:ascii="Arial" w:hAnsi="Arial" w:cs="Arial"/>
              </w:rPr>
              <w:t>%</w:t>
            </w:r>
          </w:p>
        </w:tc>
        <w:tc>
          <w:tcPr>
            <w:tcW w:w="1208" w:type="pct"/>
          </w:tcPr>
          <w:p w14:paraId="00219B1A" w14:textId="1DC47802" w:rsidR="0043617A" w:rsidRPr="007A0148" w:rsidRDefault="007A0148" w:rsidP="00024996">
            <w:pPr>
              <w:tabs>
                <w:tab w:val="decimal" w:pos="588"/>
              </w:tabs>
              <w:rPr>
                <w:rFonts w:ascii="Arial" w:hAnsi="Arial" w:cs="Arial"/>
              </w:rPr>
            </w:pPr>
            <w:r w:rsidRPr="007A0148">
              <w:rPr>
                <w:rFonts w:ascii="Arial" w:hAnsi="Arial" w:cs="Arial"/>
              </w:rPr>
              <w:t>2.</w:t>
            </w:r>
            <w:r w:rsidR="00100319">
              <w:rPr>
                <w:rFonts w:ascii="Arial" w:hAnsi="Arial" w:cs="Arial"/>
              </w:rPr>
              <w:t>25</w:t>
            </w:r>
            <w:r w:rsidR="0043617A" w:rsidRPr="007A0148">
              <w:rPr>
                <w:rFonts w:ascii="Arial" w:hAnsi="Arial" w:cs="Arial"/>
              </w:rPr>
              <w:t>%</w:t>
            </w:r>
          </w:p>
        </w:tc>
        <w:tc>
          <w:tcPr>
            <w:tcW w:w="861" w:type="pct"/>
          </w:tcPr>
          <w:p w14:paraId="2447DE55"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22723193" w14:textId="77777777" w:rsidTr="000467F5">
        <w:trPr>
          <w:jc w:val="center"/>
        </w:trPr>
        <w:tc>
          <w:tcPr>
            <w:tcW w:w="1897" w:type="pct"/>
            <w:vAlign w:val="center"/>
          </w:tcPr>
          <w:p w14:paraId="6A61FD8D" w14:textId="77777777" w:rsidR="0043617A" w:rsidRPr="007A0148" w:rsidRDefault="0043617A" w:rsidP="00AC359C">
            <w:pPr>
              <w:tabs>
                <w:tab w:val="decimal" w:pos="720"/>
              </w:tabs>
              <w:rPr>
                <w:rFonts w:ascii="Arial" w:hAnsi="Arial" w:cs="Arial"/>
              </w:rPr>
            </w:pPr>
            <w:r w:rsidRPr="007A0148">
              <w:rPr>
                <w:rFonts w:ascii="Arial" w:hAnsi="Arial" w:cs="Arial"/>
              </w:rPr>
              <w:t>36 Mo</w:t>
            </w:r>
          </w:p>
        </w:tc>
        <w:tc>
          <w:tcPr>
            <w:tcW w:w="1034" w:type="pct"/>
          </w:tcPr>
          <w:p w14:paraId="4C48F080" w14:textId="7A45DE20" w:rsidR="0043617A" w:rsidRPr="007A0148" w:rsidRDefault="004E48A5" w:rsidP="00D40F18">
            <w:pPr>
              <w:tabs>
                <w:tab w:val="decimal" w:pos="564"/>
              </w:tabs>
              <w:rPr>
                <w:rFonts w:ascii="Arial" w:hAnsi="Arial" w:cs="Arial"/>
              </w:rPr>
            </w:pPr>
            <w:r>
              <w:rPr>
                <w:rFonts w:ascii="Arial" w:hAnsi="Arial" w:cs="Arial"/>
              </w:rPr>
              <w:t>2.</w:t>
            </w:r>
            <w:r w:rsidR="0018642B">
              <w:rPr>
                <w:rFonts w:ascii="Arial" w:hAnsi="Arial" w:cs="Arial"/>
              </w:rPr>
              <w:t>4</w:t>
            </w:r>
            <w:r w:rsidR="00313EA9">
              <w:rPr>
                <w:rFonts w:ascii="Arial" w:hAnsi="Arial" w:cs="Arial"/>
              </w:rPr>
              <w:t>77</w:t>
            </w:r>
            <w:r w:rsidR="0043617A" w:rsidRPr="007A0148">
              <w:rPr>
                <w:rFonts w:ascii="Arial" w:hAnsi="Arial" w:cs="Arial"/>
              </w:rPr>
              <w:t>%</w:t>
            </w:r>
          </w:p>
        </w:tc>
        <w:tc>
          <w:tcPr>
            <w:tcW w:w="1208" w:type="pct"/>
          </w:tcPr>
          <w:p w14:paraId="253F3605" w14:textId="6F6863EA" w:rsidR="0043617A" w:rsidRPr="007A0148" w:rsidRDefault="00993F7D" w:rsidP="007A0148">
            <w:pPr>
              <w:tabs>
                <w:tab w:val="decimal" w:pos="588"/>
              </w:tabs>
              <w:rPr>
                <w:rFonts w:ascii="Arial" w:hAnsi="Arial" w:cs="Arial"/>
              </w:rPr>
            </w:pPr>
            <w:r w:rsidRPr="007A0148">
              <w:rPr>
                <w:rFonts w:ascii="Arial" w:hAnsi="Arial" w:cs="Arial"/>
              </w:rPr>
              <w:t>2.</w:t>
            </w:r>
            <w:r w:rsidR="0018642B">
              <w:rPr>
                <w:rFonts w:ascii="Arial" w:hAnsi="Arial" w:cs="Arial"/>
              </w:rPr>
              <w:t>5</w:t>
            </w:r>
            <w:r w:rsidR="00D40F18" w:rsidRPr="007A0148">
              <w:rPr>
                <w:rFonts w:ascii="Arial" w:hAnsi="Arial" w:cs="Arial"/>
              </w:rPr>
              <w:t>0</w:t>
            </w:r>
            <w:r w:rsidR="0043617A" w:rsidRPr="007A0148">
              <w:rPr>
                <w:rFonts w:ascii="Arial" w:hAnsi="Arial" w:cs="Arial"/>
              </w:rPr>
              <w:t>%</w:t>
            </w:r>
          </w:p>
        </w:tc>
        <w:tc>
          <w:tcPr>
            <w:tcW w:w="861" w:type="pct"/>
          </w:tcPr>
          <w:p w14:paraId="0508174A"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6E1CB4ED" w14:textId="77777777" w:rsidTr="000467F5">
        <w:trPr>
          <w:jc w:val="center"/>
        </w:trPr>
        <w:tc>
          <w:tcPr>
            <w:tcW w:w="1897" w:type="pct"/>
            <w:vAlign w:val="center"/>
          </w:tcPr>
          <w:p w14:paraId="11E49704" w14:textId="77777777" w:rsidR="0043617A" w:rsidRPr="007A0148" w:rsidRDefault="0043617A" w:rsidP="00AC359C">
            <w:pPr>
              <w:tabs>
                <w:tab w:val="decimal" w:pos="720"/>
              </w:tabs>
              <w:rPr>
                <w:rFonts w:ascii="Arial" w:hAnsi="Arial" w:cs="Arial"/>
              </w:rPr>
            </w:pPr>
            <w:r w:rsidRPr="007A0148">
              <w:rPr>
                <w:rFonts w:ascii="Arial" w:hAnsi="Arial" w:cs="Arial"/>
              </w:rPr>
              <w:t xml:space="preserve">48 Mo </w:t>
            </w:r>
          </w:p>
        </w:tc>
        <w:tc>
          <w:tcPr>
            <w:tcW w:w="1034" w:type="pct"/>
          </w:tcPr>
          <w:p w14:paraId="09823A4A" w14:textId="3F4B771B" w:rsidR="0043617A" w:rsidRPr="007A0148" w:rsidRDefault="007F58F8" w:rsidP="007A0148">
            <w:pPr>
              <w:tabs>
                <w:tab w:val="decimal" w:pos="564"/>
              </w:tabs>
              <w:rPr>
                <w:rFonts w:ascii="Arial" w:hAnsi="Arial" w:cs="Arial"/>
              </w:rPr>
            </w:pPr>
            <w:r w:rsidRPr="007A0148">
              <w:rPr>
                <w:rFonts w:ascii="Arial" w:hAnsi="Arial" w:cs="Arial"/>
              </w:rPr>
              <w:t>2</w:t>
            </w:r>
            <w:r w:rsidR="004F2192" w:rsidRPr="007A0148">
              <w:rPr>
                <w:rFonts w:ascii="Arial" w:hAnsi="Arial" w:cs="Arial"/>
              </w:rPr>
              <w:t>.</w:t>
            </w:r>
            <w:r w:rsidR="00D40F18" w:rsidRPr="007A0148">
              <w:rPr>
                <w:rFonts w:ascii="Arial" w:hAnsi="Arial" w:cs="Arial"/>
              </w:rPr>
              <w:t>4</w:t>
            </w:r>
            <w:r w:rsidR="00313EA9">
              <w:rPr>
                <w:rFonts w:ascii="Arial" w:hAnsi="Arial" w:cs="Arial"/>
              </w:rPr>
              <w:t>77</w:t>
            </w:r>
            <w:r w:rsidR="0043617A" w:rsidRPr="007A0148">
              <w:rPr>
                <w:rFonts w:ascii="Arial" w:hAnsi="Arial" w:cs="Arial"/>
              </w:rPr>
              <w:t>%</w:t>
            </w:r>
          </w:p>
        </w:tc>
        <w:tc>
          <w:tcPr>
            <w:tcW w:w="1208" w:type="pct"/>
          </w:tcPr>
          <w:p w14:paraId="6402E772" w14:textId="4FBA6B7A" w:rsidR="0043617A" w:rsidRPr="007A0148" w:rsidRDefault="007F58F8" w:rsidP="00D40F18">
            <w:pPr>
              <w:tabs>
                <w:tab w:val="decimal" w:pos="588"/>
              </w:tabs>
              <w:rPr>
                <w:rFonts w:ascii="Arial" w:hAnsi="Arial" w:cs="Arial"/>
              </w:rPr>
            </w:pPr>
            <w:r w:rsidRPr="007A0148">
              <w:rPr>
                <w:rFonts w:ascii="Arial" w:hAnsi="Arial" w:cs="Arial"/>
              </w:rPr>
              <w:t>2</w:t>
            </w:r>
            <w:r w:rsidR="004F2192" w:rsidRPr="007A0148">
              <w:rPr>
                <w:rFonts w:ascii="Arial" w:hAnsi="Arial" w:cs="Arial"/>
              </w:rPr>
              <w:t>.</w:t>
            </w:r>
            <w:r w:rsidR="00D40F18" w:rsidRPr="007A0148">
              <w:rPr>
                <w:rFonts w:ascii="Arial" w:hAnsi="Arial" w:cs="Arial"/>
              </w:rPr>
              <w:t>5</w:t>
            </w:r>
            <w:r w:rsidR="00993F7D" w:rsidRPr="007A0148">
              <w:rPr>
                <w:rFonts w:ascii="Arial" w:hAnsi="Arial" w:cs="Arial"/>
              </w:rPr>
              <w:t>0</w:t>
            </w:r>
            <w:r w:rsidR="0043617A" w:rsidRPr="007A0148">
              <w:rPr>
                <w:rFonts w:ascii="Arial" w:hAnsi="Arial" w:cs="Arial"/>
              </w:rPr>
              <w:t>%</w:t>
            </w:r>
          </w:p>
        </w:tc>
        <w:tc>
          <w:tcPr>
            <w:tcW w:w="861" w:type="pct"/>
          </w:tcPr>
          <w:p w14:paraId="5E75F3F4"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134370" w:rsidRPr="00786C18" w14:paraId="3F3C9D93" w14:textId="77777777" w:rsidTr="000467F5">
        <w:trPr>
          <w:jc w:val="center"/>
        </w:trPr>
        <w:tc>
          <w:tcPr>
            <w:tcW w:w="1897" w:type="pct"/>
            <w:vAlign w:val="center"/>
          </w:tcPr>
          <w:p w14:paraId="17B6024D" w14:textId="77777777" w:rsidR="0043617A" w:rsidRDefault="0043617A" w:rsidP="00AC359C">
            <w:pPr>
              <w:tabs>
                <w:tab w:val="decimal" w:pos="720"/>
              </w:tabs>
              <w:rPr>
                <w:rFonts w:ascii="Arial" w:hAnsi="Arial" w:cs="Arial"/>
              </w:rPr>
            </w:pPr>
            <w:r w:rsidRPr="007A0148">
              <w:rPr>
                <w:rFonts w:ascii="Arial" w:hAnsi="Arial" w:cs="Arial"/>
              </w:rPr>
              <w:t>60 Mo</w:t>
            </w:r>
          </w:p>
          <w:p w14:paraId="5E55C768" w14:textId="0EF83A03" w:rsidR="000467F5" w:rsidRPr="000467F5" w:rsidRDefault="000467F5" w:rsidP="00AC359C">
            <w:pPr>
              <w:tabs>
                <w:tab w:val="decimal" w:pos="720"/>
              </w:tabs>
              <w:rPr>
                <w:rFonts w:ascii="Arial" w:hAnsi="Arial" w:cs="Arial"/>
                <w:u w:val="single"/>
              </w:rPr>
            </w:pPr>
          </w:p>
        </w:tc>
        <w:tc>
          <w:tcPr>
            <w:tcW w:w="1034" w:type="pct"/>
          </w:tcPr>
          <w:p w14:paraId="1BCFBC6C" w14:textId="3197DB6F" w:rsidR="0043617A" w:rsidRPr="007A0148" w:rsidRDefault="00482A50" w:rsidP="007A0148">
            <w:pPr>
              <w:tabs>
                <w:tab w:val="decimal" w:pos="564"/>
              </w:tabs>
              <w:rPr>
                <w:rFonts w:ascii="Arial" w:hAnsi="Arial" w:cs="Arial"/>
              </w:rPr>
            </w:pPr>
            <w:r w:rsidRPr="007A0148">
              <w:rPr>
                <w:rFonts w:ascii="Arial" w:hAnsi="Arial" w:cs="Arial"/>
              </w:rPr>
              <w:t xml:space="preserve">   </w:t>
            </w:r>
            <w:r w:rsidR="007F58F8" w:rsidRPr="007A0148">
              <w:rPr>
                <w:rFonts w:ascii="Arial" w:hAnsi="Arial" w:cs="Arial"/>
              </w:rPr>
              <w:t>2.</w:t>
            </w:r>
            <w:r w:rsidR="007A0148" w:rsidRPr="007A0148">
              <w:rPr>
                <w:rFonts w:ascii="Arial" w:hAnsi="Arial" w:cs="Arial"/>
              </w:rPr>
              <w:t>4</w:t>
            </w:r>
            <w:r w:rsidR="00313EA9">
              <w:rPr>
                <w:rFonts w:ascii="Arial" w:hAnsi="Arial" w:cs="Arial"/>
              </w:rPr>
              <w:t>77</w:t>
            </w:r>
            <w:r w:rsidR="0043617A" w:rsidRPr="007A0148">
              <w:rPr>
                <w:rFonts w:ascii="Arial" w:hAnsi="Arial" w:cs="Arial"/>
              </w:rPr>
              <w:t>%</w:t>
            </w:r>
          </w:p>
        </w:tc>
        <w:tc>
          <w:tcPr>
            <w:tcW w:w="1208" w:type="pct"/>
          </w:tcPr>
          <w:p w14:paraId="5FA20DDF" w14:textId="77777777" w:rsidR="0043617A" w:rsidRDefault="007F58F8" w:rsidP="007A0148">
            <w:pPr>
              <w:tabs>
                <w:tab w:val="decimal" w:pos="588"/>
              </w:tabs>
              <w:rPr>
                <w:rFonts w:ascii="Arial" w:hAnsi="Arial" w:cs="Arial"/>
              </w:rPr>
            </w:pPr>
            <w:r w:rsidRPr="007A0148">
              <w:rPr>
                <w:rFonts w:ascii="Arial" w:hAnsi="Arial" w:cs="Arial"/>
              </w:rPr>
              <w:t>2.</w:t>
            </w:r>
            <w:r w:rsidR="007A0148" w:rsidRPr="007A0148">
              <w:rPr>
                <w:rFonts w:ascii="Arial" w:hAnsi="Arial" w:cs="Arial"/>
              </w:rPr>
              <w:t>5</w:t>
            </w:r>
            <w:r w:rsidRPr="007A0148">
              <w:rPr>
                <w:rFonts w:ascii="Arial" w:hAnsi="Arial" w:cs="Arial"/>
              </w:rPr>
              <w:t>0</w:t>
            </w:r>
            <w:r w:rsidR="0043617A" w:rsidRPr="007A0148">
              <w:rPr>
                <w:rFonts w:ascii="Arial" w:hAnsi="Arial" w:cs="Arial"/>
              </w:rPr>
              <w:t>%</w:t>
            </w:r>
          </w:p>
          <w:p w14:paraId="0B7C3455" w14:textId="056B1EB8" w:rsidR="000467F5" w:rsidRPr="007A0148" w:rsidRDefault="000467F5" w:rsidP="007A0148">
            <w:pPr>
              <w:tabs>
                <w:tab w:val="decimal" w:pos="588"/>
              </w:tabs>
              <w:rPr>
                <w:rFonts w:ascii="Arial" w:hAnsi="Arial" w:cs="Arial"/>
              </w:rPr>
            </w:pPr>
          </w:p>
        </w:tc>
        <w:tc>
          <w:tcPr>
            <w:tcW w:w="861" w:type="pct"/>
          </w:tcPr>
          <w:p w14:paraId="36F06417" w14:textId="77777777" w:rsidR="0043617A" w:rsidRPr="007A0148" w:rsidRDefault="0043617A" w:rsidP="00AC359C">
            <w:pPr>
              <w:tabs>
                <w:tab w:val="decimal" w:pos="792"/>
              </w:tabs>
              <w:rPr>
                <w:rFonts w:ascii="Arial" w:hAnsi="Arial" w:cs="Arial"/>
              </w:rPr>
            </w:pPr>
            <w:r w:rsidRPr="007A0148">
              <w:rPr>
                <w:rFonts w:ascii="Arial" w:hAnsi="Arial" w:cs="Arial"/>
              </w:rPr>
              <w:t>$500</w:t>
            </w:r>
          </w:p>
        </w:tc>
      </w:tr>
      <w:tr w:rsidR="000467F5" w:rsidRPr="00786C18" w14:paraId="37FE7C9D" w14:textId="77777777" w:rsidTr="000467F5">
        <w:trPr>
          <w:jc w:val="center"/>
        </w:trPr>
        <w:tc>
          <w:tcPr>
            <w:tcW w:w="1897" w:type="pct"/>
            <w:vAlign w:val="center"/>
          </w:tcPr>
          <w:p w14:paraId="602EB0EB" w14:textId="1E41DF3F" w:rsidR="000467F5" w:rsidRDefault="000467F5" w:rsidP="00AC359C">
            <w:pPr>
              <w:tabs>
                <w:tab w:val="decimal" w:pos="720"/>
              </w:tabs>
              <w:rPr>
                <w:rFonts w:ascii="Arial" w:hAnsi="Arial" w:cs="Arial"/>
              </w:rPr>
            </w:pPr>
          </w:p>
          <w:p w14:paraId="31E6023B" w14:textId="032DB09C" w:rsidR="000467F5" w:rsidRPr="007A0148" w:rsidRDefault="000467F5" w:rsidP="00AC359C">
            <w:pPr>
              <w:tabs>
                <w:tab w:val="decimal" w:pos="720"/>
              </w:tabs>
              <w:rPr>
                <w:rFonts w:ascii="Arial" w:hAnsi="Arial" w:cs="Arial"/>
              </w:rPr>
            </w:pPr>
          </w:p>
        </w:tc>
        <w:tc>
          <w:tcPr>
            <w:tcW w:w="1034" w:type="pct"/>
          </w:tcPr>
          <w:p w14:paraId="6D6055D8" w14:textId="125B5246" w:rsidR="000467F5" w:rsidRDefault="000467F5" w:rsidP="007A0148">
            <w:pPr>
              <w:tabs>
                <w:tab w:val="decimal" w:pos="564"/>
              </w:tabs>
              <w:rPr>
                <w:rFonts w:ascii="Arial" w:hAnsi="Arial" w:cs="Arial"/>
              </w:rPr>
            </w:pPr>
          </w:p>
          <w:p w14:paraId="5FF056D1" w14:textId="5B987007" w:rsidR="004870B8" w:rsidRPr="007A0148" w:rsidRDefault="004870B8" w:rsidP="007A0148">
            <w:pPr>
              <w:tabs>
                <w:tab w:val="decimal" w:pos="564"/>
              </w:tabs>
              <w:rPr>
                <w:rFonts w:ascii="Arial" w:hAnsi="Arial" w:cs="Arial"/>
              </w:rPr>
            </w:pPr>
          </w:p>
        </w:tc>
        <w:tc>
          <w:tcPr>
            <w:tcW w:w="1208" w:type="pct"/>
          </w:tcPr>
          <w:p w14:paraId="6A639491" w14:textId="41D8626D" w:rsidR="000467F5" w:rsidRDefault="000467F5" w:rsidP="007A0148">
            <w:pPr>
              <w:tabs>
                <w:tab w:val="decimal" w:pos="588"/>
              </w:tabs>
              <w:rPr>
                <w:rFonts w:ascii="Arial" w:hAnsi="Arial" w:cs="Arial"/>
              </w:rPr>
            </w:pPr>
          </w:p>
          <w:p w14:paraId="223F7169" w14:textId="06A264AE" w:rsidR="000467F5" w:rsidRPr="007A0148" w:rsidRDefault="000467F5" w:rsidP="007A0148">
            <w:pPr>
              <w:tabs>
                <w:tab w:val="decimal" w:pos="588"/>
              </w:tabs>
              <w:rPr>
                <w:rFonts w:ascii="Arial" w:hAnsi="Arial" w:cs="Arial"/>
              </w:rPr>
            </w:pPr>
          </w:p>
        </w:tc>
        <w:tc>
          <w:tcPr>
            <w:tcW w:w="861" w:type="pct"/>
          </w:tcPr>
          <w:p w14:paraId="76EE88AE" w14:textId="7BC147DD" w:rsidR="000467F5" w:rsidRPr="007A0148" w:rsidRDefault="000467F5" w:rsidP="00AC359C">
            <w:pPr>
              <w:tabs>
                <w:tab w:val="decimal" w:pos="792"/>
              </w:tabs>
              <w:rPr>
                <w:rFonts w:ascii="Arial" w:hAnsi="Arial" w:cs="Arial"/>
              </w:rPr>
            </w:pPr>
          </w:p>
        </w:tc>
      </w:tr>
    </w:tbl>
    <w:p w14:paraId="2A60C3F6" w14:textId="77777777" w:rsidR="0043617A" w:rsidRPr="00786C18" w:rsidRDefault="0043617A" w:rsidP="0043617A">
      <w:pPr>
        <w:tabs>
          <w:tab w:val="decimal" w:pos="1980"/>
          <w:tab w:val="decimal" w:pos="3510"/>
          <w:tab w:val="left" w:pos="4860"/>
          <w:tab w:val="left" w:pos="6390"/>
          <w:tab w:val="left" w:pos="7650"/>
        </w:tabs>
        <w:spacing w:before="120"/>
        <w:jc w:val="center"/>
        <w:rPr>
          <w:rFonts w:ascii="Arial" w:hAnsi="Arial" w:cs="Arial"/>
          <w:b/>
        </w:rPr>
      </w:pPr>
      <w:r w:rsidRPr="00786C18">
        <w:rPr>
          <w:rFonts w:ascii="Arial" w:hAnsi="Arial" w:cs="Arial"/>
          <w:b/>
        </w:rPr>
        <w:t>IRA Certificates are available for all terms excluding Save to Win Certificates and Specials</w:t>
      </w:r>
    </w:p>
    <w:p w14:paraId="5D4A757A" w14:textId="77777777" w:rsidR="0043617A" w:rsidRPr="00786C18" w:rsidRDefault="0043617A" w:rsidP="0043617A">
      <w:pPr>
        <w:tabs>
          <w:tab w:val="decimal" w:pos="1890"/>
          <w:tab w:val="decimal" w:pos="3600"/>
          <w:tab w:val="left" w:pos="5040"/>
          <w:tab w:val="left" w:pos="6480"/>
          <w:tab w:val="left" w:pos="7650"/>
        </w:tabs>
        <w:spacing w:before="120"/>
        <w:rPr>
          <w:rFonts w:ascii="Arial" w:hAnsi="Arial" w:cs="Arial"/>
          <w:b/>
          <w:sz w:val="16"/>
          <w:szCs w:val="16"/>
        </w:rPr>
      </w:pPr>
      <w:r w:rsidRPr="00786C18">
        <w:rPr>
          <w:rFonts w:ascii="Arial" w:hAnsi="Arial" w:cs="Arial"/>
          <w:b/>
          <w:sz w:val="16"/>
          <w:szCs w:val="16"/>
        </w:rPr>
        <w:t>General Conditions:</w:t>
      </w:r>
    </w:p>
    <w:p w14:paraId="0C89C39B" w14:textId="7E07D9C5" w:rsidR="0043617A" w:rsidRPr="00786C18" w:rsidRDefault="0043617A" w:rsidP="0043617A">
      <w:pPr>
        <w:tabs>
          <w:tab w:val="decimal" w:pos="1890"/>
          <w:tab w:val="decimal" w:pos="3600"/>
          <w:tab w:val="left" w:pos="5040"/>
          <w:tab w:val="left" w:pos="6480"/>
          <w:tab w:val="left" w:pos="7650"/>
        </w:tabs>
        <w:spacing w:before="120"/>
        <w:rPr>
          <w:rFonts w:ascii="Arial" w:hAnsi="Arial" w:cs="Arial"/>
          <w:sz w:val="16"/>
          <w:szCs w:val="16"/>
        </w:rPr>
      </w:pPr>
      <w:r w:rsidRPr="00786C18">
        <w:rPr>
          <w:rFonts w:ascii="Arial" w:hAnsi="Arial" w:cs="Arial"/>
          <w:b/>
          <w:sz w:val="16"/>
          <w:szCs w:val="16"/>
        </w:rPr>
        <w:t>Rates.</w:t>
      </w:r>
      <w:r w:rsidRPr="00786C18">
        <w:rPr>
          <w:rFonts w:ascii="Arial" w:hAnsi="Arial" w:cs="Arial"/>
          <w:b/>
          <w:sz w:val="16"/>
          <w:szCs w:val="16"/>
        </w:rPr>
        <w:tab/>
        <w:t xml:space="preserve"> </w:t>
      </w:r>
      <w:r w:rsidRPr="00786C18">
        <w:rPr>
          <w:rFonts w:ascii="Arial" w:hAnsi="Arial" w:cs="Arial"/>
          <w:sz w:val="16"/>
          <w:szCs w:val="16"/>
        </w:rPr>
        <w:t>Certificate rates are subject to change on Tuesday morning of each week</w:t>
      </w:r>
      <w:r w:rsidR="00A11018">
        <w:rPr>
          <w:rFonts w:ascii="Arial" w:hAnsi="Arial" w:cs="Arial"/>
          <w:sz w:val="16"/>
          <w:szCs w:val="16"/>
        </w:rPr>
        <w:t>.</w:t>
      </w:r>
      <w:r w:rsidRPr="00786C18">
        <w:rPr>
          <w:rFonts w:ascii="Arial" w:hAnsi="Arial" w:cs="Arial"/>
          <w:sz w:val="16"/>
          <w:szCs w:val="16"/>
        </w:rPr>
        <w:t xml:space="preserve"> The Dividend Rate and Annual Percentage Yield on your accounts are set forth above. The Annual Percentage Yield is a percentage rate that reflects the total amount of dividends to be paid on an account based on the dividend rate and frequency of compounding for an annual period. The Annual Percentage Yield is based on an assumption that dividends will remain on deposit until maturity. A withdrawal will reduce earnings. Edge Certificate rates only available to members 0-23 years of age. </w:t>
      </w:r>
      <w:r w:rsidRPr="00786C18">
        <w:rPr>
          <w:rFonts w:ascii="Arial" w:hAnsi="Arial" w:cs="Arial"/>
          <w:i/>
          <w:iCs/>
          <w:sz w:val="16"/>
          <w:szCs w:val="16"/>
        </w:rPr>
        <w:t>Certificate R</w:t>
      </w:r>
      <w:r w:rsidR="0091051F">
        <w:rPr>
          <w:rFonts w:ascii="Arial" w:hAnsi="Arial" w:cs="Arial"/>
          <w:i/>
          <w:iCs/>
          <w:sz w:val="16"/>
          <w:szCs w:val="16"/>
        </w:rPr>
        <w:t>ates</w:t>
      </w:r>
      <w:r w:rsidRPr="00786C18">
        <w:rPr>
          <w:rFonts w:ascii="Arial" w:hAnsi="Arial" w:cs="Arial"/>
          <w:i/>
          <w:iCs/>
          <w:sz w:val="16"/>
          <w:szCs w:val="16"/>
        </w:rPr>
        <w:t xml:space="preserve"> remain fixed for the term of the certificate, excluding Bump Rate certificates. Save to Win certificates are only available to members age 18 and </w:t>
      </w:r>
      <w:r w:rsidR="00D35F8A">
        <w:rPr>
          <w:rFonts w:ascii="Arial" w:hAnsi="Arial" w:cs="Arial"/>
          <w:i/>
          <w:iCs/>
          <w:sz w:val="16"/>
          <w:szCs w:val="16"/>
        </w:rPr>
        <w:t>older</w:t>
      </w:r>
      <w:r w:rsidRPr="00786C18">
        <w:rPr>
          <w:rFonts w:ascii="Arial" w:hAnsi="Arial" w:cs="Arial"/>
          <w:i/>
          <w:iCs/>
          <w:sz w:val="16"/>
          <w:szCs w:val="16"/>
        </w:rPr>
        <w:t xml:space="preserve">. </w:t>
      </w:r>
    </w:p>
    <w:p w14:paraId="1C21D592" w14:textId="762977D0" w:rsidR="0043617A" w:rsidRPr="00786C18" w:rsidRDefault="0043617A" w:rsidP="0043617A">
      <w:pPr>
        <w:tabs>
          <w:tab w:val="decimal" w:pos="1890"/>
          <w:tab w:val="left" w:pos="2430"/>
          <w:tab w:val="decimal" w:pos="3600"/>
          <w:tab w:val="left" w:pos="5040"/>
          <w:tab w:val="left" w:pos="6480"/>
          <w:tab w:val="left" w:pos="7650"/>
        </w:tabs>
        <w:spacing w:before="120"/>
        <w:rPr>
          <w:rFonts w:ascii="Arial" w:hAnsi="Arial" w:cs="Arial"/>
          <w:sz w:val="16"/>
          <w:szCs w:val="16"/>
        </w:rPr>
      </w:pPr>
      <w:r w:rsidRPr="00786C18">
        <w:rPr>
          <w:rFonts w:ascii="Arial" w:hAnsi="Arial" w:cs="Arial"/>
          <w:b/>
          <w:sz w:val="16"/>
          <w:szCs w:val="16"/>
        </w:rPr>
        <w:t xml:space="preserve">Dividends.  </w:t>
      </w:r>
      <w:r w:rsidRPr="00786C18">
        <w:rPr>
          <w:rFonts w:ascii="Arial" w:hAnsi="Arial" w:cs="Arial"/>
          <w:sz w:val="16"/>
          <w:szCs w:val="16"/>
        </w:rPr>
        <w:t xml:space="preserve">Dividends are paid from current income and available earnings after providing for the required reserves. The Dividend Rates and Annual Percentage Yields are the prospective rates and yields that the Credit Union anticipates paying for the applicable dividend period. </w:t>
      </w:r>
    </w:p>
    <w:p w14:paraId="590B07B9" w14:textId="34ADE2C7" w:rsidR="0043617A" w:rsidRPr="00786C18" w:rsidRDefault="0043617A" w:rsidP="0043617A">
      <w:pPr>
        <w:tabs>
          <w:tab w:val="decimal" w:pos="1890"/>
          <w:tab w:val="left" w:pos="2430"/>
          <w:tab w:val="decimal" w:pos="3600"/>
          <w:tab w:val="left" w:pos="5040"/>
          <w:tab w:val="left" w:pos="6480"/>
          <w:tab w:val="left" w:pos="7650"/>
        </w:tabs>
        <w:spacing w:before="120"/>
        <w:rPr>
          <w:rFonts w:ascii="Arial" w:hAnsi="Arial" w:cs="Arial"/>
          <w:sz w:val="16"/>
          <w:szCs w:val="16"/>
        </w:rPr>
      </w:pPr>
      <w:r w:rsidRPr="00786C18">
        <w:rPr>
          <w:rFonts w:ascii="Arial" w:hAnsi="Arial" w:cs="Arial"/>
          <w:b/>
          <w:sz w:val="16"/>
          <w:szCs w:val="16"/>
        </w:rPr>
        <w:t xml:space="preserve">Crediting.  </w:t>
      </w:r>
      <w:r w:rsidRPr="00786C18">
        <w:rPr>
          <w:rFonts w:ascii="Arial" w:hAnsi="Arial" w:cs="Arial"/>
          <w:sz w:val="16"/>
          <w:szCs w:val="16"/>
        </w:rPr>
        <w:t>Dividends will be credited quarterly. Once credited, dividends may be withdrawn without penalty. (IRA accounts and Save to Win certificates may be subject to other restrictions, see agreements for details.)</w:t>
      </w:r>
    </w:p>
    <w:p w14:paraId="17341B34" w14:textId="77777777" w:rsidR="0043617A" w:rsidRPr="00786C18" w:rsidRDefault="0043617A" w:rsidP="0043617A">
      <w:pPr>
        <w:rPr>
          <w:rFonts w:ascii="Arial" w:hAnsi="Arial" w:cs="Arial"/>
          <w:b/>
          <w:sz w:val="16"/>
          <w:szCs w:val="16"/>
        </w:rPr>
      </w:pPr>
    </w:p>
    <w:p w14:paraId="450448F2" w14:textId="63B3C512" w:rsidR="0043617A" w:rsidRPr="00786C18" w:rsidRDefault="0043617A" w:rsidP="0043617A">
      <w:pPr>
        <w:rPr>
          <w:rFonts w:ascii="Arial" w:hAnsi="Arial" w:cs="Arial"/>
          <w:sz w:val="16"/>
          <w:szCs w:val="16"/>
        </w:rPr>
      </w:pPr>
      <w:r w:rsidRPr="00786C18">
        <w:rPr>
          <w:rFonts w:ascii="Arial" w:hAnsi="Arial" w:cs="Arial"/>
          <w:b/>
          <w:sz w:val="16"/>
          <w:szCs w:val="16"/>
        </w:rPr>
        <w:t xml:space="preserve">Balance.  </w:t>
      </w:r>
      <w:r w:rsidRPr="00786C18">
        <w:rPr>
          <w:rFonts w:ascii="Arial" w:hAnsi="Arial" w:cs="Arial"/>
          <w:sz w:val="16"/>
          <w:szCs w:val="16"/>
        </w:rPr>
        <w:t xml:space="preserve">The minimum balance required to open each certificate is set forth above. Dividends are calculated by the Daily Balance method, which applies a daily periodic rate to the principal. </w:t>
      </w:r>
      <w:r w:rsidRPr="00786C18">
        <w:rPr>
          <w:rFonts w:ascii="Arial" w:hAnsi="Arial" w:cs="Arial"/>
          <w:bCs/>
          <w:sz w:val="16"/>
          <w:szCs w:val="16"/>
        </w:rPr>
        <w:t xml:space="preserve">After your account is opened you may not make additional deposits to your account, except for Add-On Certificates and Save to Win Certificates. </w:t>
      </w:r>
      <w:r w:rsidRPr="00786C18">
        <w:rPr>
          <w:rFonts w:ascii="Arial" w:hAnsi="Arial" w:cs="Arial"/>
          <w:color w:val="000000"/>
          <w:sz w:val="16"/>
          <w:szCs w:val="16"/>
        </w:rPr>
        <w:t>Additional deposits of $500.00* or more are permitted at any time dur</w:t>
      </w:r>
      <w:r w:rsidR="00966E96">
        <w:rPr>
          <w:rFonts w:ascii="Arial" w:hAnsi="Arial" w:cs="Arial"/>
          <w:color w:val="000000"/>
          <w:sz w:val="16"/>
          <w:szCs w:val="16"/>
        </w:rPr>
        <w:t>ing the initial term of the Add-</w:t>
      </w:r>
      <w:r w:rsidRPr="00786C18">
        <w:rPr>
          <w:rFonts w:ascii="Arial" w:hAnsi="Arial" w:cs="Arial"/>
          <w:color w:val="000000"/>
          <w:sz w:val="16"/>
          <w:szCs w:val="16"/>
        </w:rPr>
        <w:t>On Certificate</w:t>
      </w:r>
      <w:r w:rsidRPr="00786C18">
        <w:rPr>
          <w:rFonts w:ascii="Arial" w:hAnsi="Arial" w:cs="Arial"/>
          <w:sz w:val="16"/>
          <w:szCs w:val="16"/>
        </w:rPr>
        <w:t>s</w:t>
      </w:r>
      <w:r w:rsidRPr="00786C18">
        <w:rPr>
          <w:rFonts w:ascii="Arial" w:hAnsi="Arial" w:cs="Arial"/>
          <w:color w:val="000000"/>
          <w:sz w:val="16"/>
          <w:szCs w:val="16"/>
        </w:rPr>
        <w:t xml:space="preserve"> and additional deposits of any amount to Save to Win Certificates. Making additional deposits will not change the maturity date or other terms of the account. If the Add On Certificate </w:t>
      </w:r>
      <w:r w:rsidRPr="00786C18">
        <w:rPr>
          <w:rFonts w:ascii="Arial" w:hAnsi="Arial" w:cs="Arial"/>
          <w:sz w:val="16"/>
          <w:szCs w:val="16"/>
        </w:rPr>
        <w:t>or Save to Win Certificate</w:t>
      </w:r>
      <w:r w:rsidRPr="00786C18">
        <w:rPr>
          <w:rFonts w:ascii="Arial" w:hAnsi="Arial" w:cs="Arial"/>
          <w:color w:val="000000"/>
          <w:sz w:val="16"/>
          <w:szCs w:val="16"/>
        </w:rPr>
        <w:t xml:space="preserve"> is set to automatically renew, the Add On feature will continue for any renewal term</w:t>
      </w:r>
      <w:r w:rsidR="00533CC7">
        <w:rPr>
          <w:rFonts w:ascii="Arial" w:hAnsi="Arial" w:cs="Arial"/>
          <w:color w:val="000000"/>
          <w:sz w:val="16"/>
          <w:szCs w:val="16"/>
        </w:rPr>
        <w:t>.</w:t>
      </w:r>
    </w:p>
    <w:p w14:paraId="506F4873" w14:textId="77777777" w:rsidR="0043617A" w:rsidRPr="00786C18" w:rsidRDefault="0043617A" w:rsidP="0043617A">
      <w:pPr>
        <w:tabs>
          <w:tab w:val="decimal" w:pos="1890"/>
          <w:tab w:val="left" w:pos="2430"/>
          <w:tab w:val="decimal" w:pos="3600"/>
          <w:tab w:val="left" w:pos="5040"/>
          <w:tab w:val="left" w:pos="6480"/>
          <w:tab w:val="left" w:pos="7650"/>
        </w:tabs>
        <w:spacing w:before="120"/>
        <w:rPr>
          <w:rFonts w:ascii="Arial" w:hAnsi="Arial" w:cs="Arial"/>
          <w:sz w:val="16"/>
          <w:szCs w:val="16"/>
        </w:rPr>
      </w:pPr>
      <w:r w:rsidRPr="00786C18">
        <w:rPr>
          <w:rFonts w:ascii="Arial" w:hAnsi="Arial" w:cs="Arial"/>
          <w:b/>
          <w:sz w:val="16"/>
          <w:szCs w:val="16"/>
        </w:rPr>
        <w:t xml:space="preserve">Accrual of Dividends.  </w:t>
      </w:r>
      <w:r w:rsidRPr="00786C18">
        <w:rPr>
          <w:rFonts w:ascii="Arial" w:hAnsi="Arial" w:cs="Arial"/>
          <w:sz w:val="16"/>
          <w:szCs w:val="16"/>
        </w:rPr>
        <w:t>Dividends will begin to accrue on cash or noncash deposits (e.g. checks) on the business day you make the deposit to your certificate.</w:t>
      </w:r>
    </w:p>
    <w:p w14:paraId="583B4A21" w14:textId="5B5B22EC" w:rsidR="0043617A" w:rsidRPr="00786C18" w:rsidRDefault="0043617A" w:rsidP="0043617A">
      <w:pPr>
        <w:tabs>
          <w:tab w:val="decimal" w:pos="1890"/>
          <w:tab w:val="left" w:pos="2430"/>
          <w:tab w:val="decimal" w:pos="3600"/>
          <w:tab w:val="left" w:pos="5040"/>
          <w:tab w:val="left" w:pos="6480"/>
          <w:tab w:val="left" w:pos="7650"/>
        </w:tabs>
        <w:spacing w:before="120"/>
        <w:rPr>
          <w:rFonts w:ascii="Arial" w:hAnsi="Arial" w:cs="Arial"/>
          <w:color w:val="000000"/>
          <w:sz w:val="16"/>
          <w:szCs w:val="16"/>
        </w:rPr>
      </w:pPr>
      <w:r w:rsidRPr="00786C18">
        <w:rPr>
          <w:rFonts w:ascii="Arial" w:hAnsi="Arial" w:cs="Arial"/>
          <w:b/>
          <w:sz w:val="16"/>
          <w:szCs w:val="16"/>
        </w:rPr>
        <w:t xml:space="preserve">Maturity.  </w:t>
      </w:r>
      <w:r w:rsidR="0010164B">
        <w:rPr>
          <w:rFonts w:ascii="Arial" w:hAnsi="Arial" w:cs="Arial"/>
          <w:sz w:val="16"/>
          <w:szCs w:val="16"/>
        </w:rPr>
        <w:t>At maturity, your certificate will automatically be renewed into the closest to the original term not to exceed the original term, beginning on the maturity date set forth on your Certificate Disclosure Statement.  You will receive a notice of renewal at least 20 days prior to maturity and you will have the opportunity to instruct the Credit Union if you wish to redeem the certificate during the renewal grace period as explained in the notice of renewal.</w:t>
      </w:r>
      <w:r w:rsidRPr="00786C18">
        <w:rPr>
          <w:rFonts w:ascii="Arial" w:hAnsi="Arial" w:cs="Arial"/>
          <w:color w:val="000000"/>
          <w:sz w:val="16"/>
          <w:szCs w:val="16"/>
        </w:rPr>
        <w:t xml:space="preserve"> </w:t>
      </w:r>
    </w:p>
    <w:p w14:paraId="7597B278" w14:textId="401912B8" w:rsidR="0043617A" w:rsidRDefault="0043617A" w:rsidP="0043617A">
      <w:pPr>
        <w:tabs>
          <w:tab w:val="decimal" w:pos="1890"/>
          <w:tab w:val="left" w:pos="2430"/>
          <w:tab w:val="decimal" w:pos="3600"/>
          <w:tab w:val="left" w:pos="5040"/>
          <w:tab w:val="left" w:pos="6480"/>
          <w:tab w:val="left" w:pos="7650"/>
        </w:tabs>
        <w:spacing w:before="120"/>
        <w:rPr>
          <w:rFonts w:ascii="Arial" w:hAnsi="Arial" w:cs="Arial"/>
          <w:bCs/>
          <w:sz w:val="16"/>
          <w:szCs w:val="16"/>
        </w:rPr>
      </w:pPr>
      <w:r w:rsidRPr="00786C18">
        <w:rPr>
          <w:rFonts w:ascii="Arial" w:hAnsi="Arial" w:cs="Arial"/>
          <w:b/>
          <w:sz w:val="16"/>
          <w:szCs w:val="16"/>
        </w:rPr>
        <w:t xml:space="preserve">Penalties.   </w:t>
      </w:r>
      <w:r w:rsidRPr="00786C18">
        <w:rPr>
          <w:rFonts w:ascii="Arial" w:hAnsi="Arial" w:cs="Arial"/>
          <w:bCs/>
          <w:sz w:val="16"/>
          <w:szCs w:val="16"/>
        </w:rPr>
        <w:t>There are substantial penalties for early withdrawal of certificate funds. Early withdrawal of certificate funds is subject to a penalty of one half of the interest that would be earned over the original term of the certificate. The penalty is calculated on the amount withdrawn. Save to Win Certificates are subject to distinctive penalty rules.</w:t>
      </w:r>
    </w:p>
    <w:p w14:paraId="3E641766" w14:textId="77777777" w:rsidR="00821B9B" w:rsidRPr="00786C18" w:rsidRDefault="00821B9B" w:rsidP="0043617A">
      <w:pPr>
        <w:tabs>
          <w:tab w:val="decimal" w:pos="1890"/>
          <w:tab w:val="left" w:pos="2430"/>
          <w:tab w:val="decimal" w:pos="3600"/>
          <w:tab w:val="left" w:pos="5040"/>
          <w:tab w:val="left" w:pos="6480"/>
          <w:tab w:val="left" w:pos="7650"/>
        </w:tabs>
        <w:spacing w:before="120"/>
        <w:rPr>
          <w:rFonts w:ascii="Arial" w:hAnsi="Arial" w:cs="Arial"/>
          <w:bCs/>
          <w:sz w:val="16"/>
          <w:szCs w:val="16"/>
        </w:rPr>
      </w:pPr>
    </w:p>
    <w:p w14:paraId="2F7B318D" w14:textId="069967EE" w:rsidR="0043617A" w:rsidRDefault="0043617A" w:rsidP="0043617A">
      <w:pPr>
        <w:tabs>
          <w:tab w:val="decimal" w:pos="1890"/>
          <w:tab w:val="left" w:pos="2430"/>
          <w:tab w:val="decimal" w:pos="3600"/>
          <w:tab w:val="left" w:pos="5040"/>
          <w:tab w:val="left" w:pos="6480"/>
          <w:tab w:val="left" w:pos="7650"/>
        </w:tabs>
        <w:rPr>
          <w:rFonts w:ascii="Arial" w:hAnsi="Arial" w:cs="Arial"/>
          <w:b/>
          <w:sz w:val="16"/>
          <w:szCs w:val="16"/>
        </w:rPr>
      </w:pPr>
      <w:r w:rsidRPr="00786C18">
        <w:rPr>
          <w:rFonts w:ascii="Arial" w:hAnsi="Arial" w:cs="Arial"/>
          <w:b/>
          <w:sz w:val="16"/>
          <w:szCs w:val="16"/>
        </w:rPr>
        <w:t>*Wherever $500 is stated, $100 applies for members 0-23 years of age. Please refer to your certificate disclosure form for specific details.</w:t>
      </w:r>
    </w:p>
    <w:sectPr w:rsidR="0043617A" w:rsidSect="0043617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9E5E" w14:textId="77777777" w:rsidR="00F71939" w:rsidRDefault="00F71939" w:rsidP="0043617A">
      <w:r>
        <w:separator/>
      </w:r>
    </w:p>
  </w:endnote>
  <w:endnote w:type="continuationSeparator" w:id="0">
    <w:p w14:paraId="2EB634F4" w14:textId="77777777" w:rsidR="00F71939" w:rsidRDefault="00F71939" w:rsidP="0043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7B6" w14:textId="77777777" w:rsidR="0043617A" w:rsidRDefault="0043617A">
    <w:pPr>
      <w:pStyle w:val="Footer"/>
    </w:pPr>
    <w:r>
      <w:rPr>
        <w:noProof/>
      </w:rPr>
      <w:drawing>
        <wp:inline distT="0" distB="0" distL="0" distR="0" wp14:anchorId="54A1F9B5" wp14:editId="64F58991">
          <wp:extent cx="6858000" cy="7099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te Headers-04.jpg"/>
                  <pic:cNvPicPr/>
                </pic:nvPicPr>
                <pic:blipFill>
                  <a:blip r:embed="rId1">
                    <a:extLst>
                      <a:ext uri="{28A0092B-C50C-407E-A947-70E740481C1C}">
                        <a14:useLocalDpi xmlns:a14="http://schemas.microsoft.com/office/drawing/2010/main" val="0"/>
                      </a:ext>
                    </a:extLst>
                  </a:blip>
                  <a:stretch>
                    <a:fillRect/>
                  </a:stretch>
                </pic:blipFill>
                <pic:spPr>
                  <a:xfrm>
                    <a:off x="0" y="0"/>
                    <a:ext cx="6858000" cy="7099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ADA7" w14:textId="77777777" w:rsidR="00F71939" w:rsidRDefault="00F71939" w:rsidP="0043617A">
      <w:r>
        <w:separator/>
      </w:r>
    </w:p>
  </w:footnote>
  <w:footnote w:type="continuationSeparator" w:id="0">
    <w:p w14:paraId="7309CB86" w14:textId="77777777" w:rsidR="00F71939" w:rsidRDefault="00F71939" w:rsidP="0043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0D81" w14:textId="77777777" w:rsidR="0043617A" w:rsidRDefault="0043617A">
    <w:pPr>
      <w:pStyle w:val="Header"/>
    </w:pPr>
    <w:r>
      <w:rPr>
        <w:noProof/>
      </w:rPr>
      <w:drawing>
        <wp:inline distT="0" distB="0" distL="0" distR="0" wp14:anchorId="4F8D469C" wp14:editId="79DAA968">
          <wp:extent cx="6858000" cy="710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e Headers-0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7105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7A"/>
    <w:rsid w:val="0001256F"/>
    <w:rsid w:val="00013E2A"/>
    <w:rsid w:val="00024996"/>
    <w:rsid w:val="00042D99"/>
    <w:rsid w:val="00043946"/>
    <w:rsid w:val="000467F5"/>
    <w:rsid w:val="000635B4"/>
    <w:rsid w:val="00066BA9"/>
    <w:rsid w:val="000832C3"/>
    <w:rsid w:val="000B2FFB"/>
    <w:rsid w:val="000B5B7D"/>
    <w:rsid w:val="000B6B9D"/>
    <w:rsid w:val="000C26AA"/>
    <w:rsid w:val="000D20C7"/>
    <w:rsid w:val="000E0EF4"/>
    <w:rsid w:val="00100319"/>
    <w:rsid w:val="0010164B"/>
    <w:rsid w:val="00134370"/>
    <w:rsid w:val="0018642B"/>
    <w:rsid w:val="001A1249"/>
    <w:rsid w:val="001A12B5"/>
    <w:rsid w:val="001B78F1"/>
    <w:rsid w:val="00210AD2"/>
    <w:rsid w:val="002149D2"/>
    <w:rsid w:val="00214B33"/>
    <w:rsid w:val="00222F1E"/>
    <w:rsid w:val="00233C03"/>
    <w:rsid w:val="0024411A"/>
    <w:rsid w:val="00256B97"/>
    <w:rsid w:val="002659EC"/>
    <w:rsid w:val="00295AB0"/>
    <w:rsid w:val="002C3417"/>
    <w:rsid w:val="002D6BDE"/>
    <w:rsid w:val="00313EA9"/>
    <w:rsid w:val="00321560"/>
    <w:rsid w:val="00350AEF"/>
    <w:rsid w:val="003A4D9B"/>
    <w:rsid w:val="003C1654"/>
    <w:rsid w:val="003C2049"/>
    <w:rsid w:val="003F15CC"/>
    <w:rsid w:val="004042C5"/>
    <w:rsid w:val="0043617A"/>
    <w:rsid w:val="00482A50"/>
    <w:rsid w:val="00483E9C"/>
    <w:rsid w:val="004870B8"/>
    <w:rsid w:val="004D32B5"/>
    <w:rsid w:val="004E48A5"/>
    <w:rsid w:val="004F2192"/>
    <w:rsid w:val="00517342"/>
    <w:rsid w:val="00530ADA"/>
    <w:rsid w:val="00533CC7"/>
    <w:rsid w:val="00540D8B"/>
    <w:rsid w:val="00553E02"/>
    <w:rsid w:val="005609A2"/>
    <w:rsid w:val="005633A9"/>
    <w:rsid w:val="005F1F9E"/>
    <w:rsid w:val="005F70D8"/>
    <w:rsid w:val="00607D20"/>
    <w:rsid w:val="00616DDE"/>
    <w:rsid w:val="00620313"/>
    <w:rsid w:val="00623F74"/>
    <w:rsid w:val="00632C40"/>
    <w:rsid w:val="006A387B"/>
    <w:rsid w:val="006B04BC"/>
    <w:rsid w:val="006B5EFD"/>
    <w:rsid w:val="006B732E"/>
    <w:rsid w:val="006C53B6"/>
    <w:rsid w:val="006E2A90"/>
    <w:rsid w:val="006E7EEB"/>
    <w:rsid w:val="006F27D9"/>
    <w:rsid w:val="00715FB2"/>
    <w:rsid w:val="00723984"/>
    <w:rsid w:val="00724417"/>
    <w:rsid w:val="0072604D"/>
    <w:rsid w:val="0073555E"/>
    <w:rsid w:val="00772BDC"/>
    <w:rsid w:val="0078275F"/>
    <w:rsid w:val="00784216"/>
    <w:rsid w:val="007A0148"/>
    <w:rsid w:val="007D7B05"/>
    <w:rsid w:val="007F130F"/>
    <w:rsid w:val="007F58F8"/>
    <w:rsid w:val="00821B9B"/>
    <w:rsid w:val="00832FD9"/>
    <w:rsid w:val="00842F97"/>
    <w:rsid w:val="00866C8F"/>
    <w:rsid w:val="00897C76"/>
    <w:rsid w:val="008C2635"/>
    <w:rsid w:val="008E5EB9"/>
    <w:rsid w:val="00901F91"/>
    <w:rsid w:val="0091051F"/>
    <w:rsid w:val="009124B5"/>
    <w:rsid w:val="00914BF7"/>
    <w:rsid w:val="009253F0"/>
    <w:rsid w:val="00961E42"/>
    <w:rsid w:val="00966E96"/>
    <w:rsid w:val="009825B2"/>
    <w:rsid w:val="00993F7D"/>
    <w:rsid w:val="009A638D"/>
    <w:rsid w:val="00A011BB"/>
    <w:rsid w:val="00A11018"/>
    <w:rsid w:val="00A31D3A"/>
    <w:rsid w:val="00A34853"/>
    <w:rsid w:val="00A44629"/>
    <w:rsid w:val="00A91ED6"/>
    <w:rsid w:val="00A94B07"/>
    <w:rsid w:val="00A970EA"/>
    <w:rsid w:val="00AE3E11"/>
    <w:rsid w:val="00B276D6"/>
    <w:rsid w:val="00B41520"/>
    <w:rsid w:val="00B53250"/>
    <w:rsid w:val="00B53C97"/>
    <w:rsid w:val="00B910EA"/>
    <w:rsid w:val="00B9428A"/>
    <w:rsid w:val="00BA7139"/>
    <w:rsid w:val="00BF2D47"/>
    <w:rsid w:val="00BF425A"/>
    <w:rsid w:val="00C01D06"/>
    <w:rsid w:val="00C06C34"/>
    <w:rsid w:val="00C175F6"/>
    <w:rsid w:val="00C5296B"/>
    <w:rsid w:val="00C707F9"/>
    <w:rsid w:val="00C7198D"/>
    <w:rsid w:val="00CC44DB"/>
    <w:rsid w:val="00D30091"/>
    <w:rsid w:val="00D314AE"/>
    <w:rsid w:val="00D35F8A"/>
    <w:rsid w:val="00D40F18"/>
    <w:rsid w:val="00D50374"/>
    <w:rsid w:val="00D76344"/>
    <w:rsid w:val="00D90697"/>
    <w:rsid w:val="00DD24A9"/>
    <w:rsid w:val="00DE5835"/>
    <w:rsid w:val="00DF28BB"/>
    <w:rsid w:val="00E46126"/>
    <w:rsid w:val="00E741D8"/>
    <w:rsid w:val="00E86F31"/>
    <w:rsid w:val="00EA34DB"/>
    <w:rsid w:val="00EA705B"/>
    <w:rsid w:val="00EA7F4C"/>
    <w:rsid w:val="00EB5505"/>
    <w:rsid w:val="00EE7FF4"/>
    <w:rsid w:val="00EF2D03"/>
    <w:rsid w:val="00F13EB0"/>
    <w:rsid w:val="00F246AA"/>
    <w:rsid w:val="00F34F55"/>
    <w:rsid w:val="00F71939"/>
    <w:rsid w:val="00FD32B8"/>
    <w:rsid w:val="00FE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9B82DB"/>
  <w15:chartTrackingRefBased/>
  <w15:docId w15:val="{2B245DFF-E454-46B3-905F-0E482356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7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43617A"/>
    <w:pPr>
      <w:keepNext/>
      <w:jc w:val="center"/>
      <w:outlineLvl w:val="2"/>
    </w:pPr>
    <w:rPr>
      <w:b/>
      <w:sz w:val="22"/>
      <w:u w:val="single"/>
    </w:rPr>
  </w:style>
  <w:style w:type="paragraph" w:styleId="Heading5">
    <w:name w:val="heading 5"/>
    <w:basedOn w:val="Normal"/>
    <w:next w:val="Normal"/>
    <w:link w:val="Heading5Char"/>
    <w:qFormat/>
    <w:rsid w:val="0043617A"/>
    <w:pPr>
      <w:keepNext/>
      <w:jc w:val="center"/>
      <w:outlineLvl w:val="4"/>
    </w:pPr>
    <w:rPr>
      <w:b/>
      <w:sz w:val="32"/>
    </w:rPr>
  </w:style>
  <w:style w:type="paragraph" w:styleId="Heading8">
    <w:name w:val="heading 8"/>
    <w:basedOn w:val="Normal"/>
    <w:next w:val="Normal"/>
    <w:link w:val="Heading8Char"/>
    <w:qFormat/>
    <w:rsid w:val="0043617A"/>
    <w:pPr>
      <w:keepNext/>
      <w:tabs>
        <w:tab w:val="decimal" w:pos="720"/>
      </w:tabs>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7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617A"/>
  </w:style>
  <w:style w:type="paragraph" w:styleId="Footer">
    <w:name w:val="footer"/>
    <w:basedOn w:val="Normal"/>
    <w:link w:val="FooterChar"/>
    <w:uiPriority w:val="99"/>
    <w:unhideWhenUsed/>
    <w:rsid w:val="0043617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617A"/>
  </w:style>
  <w:style w:type="character" w:customStyle="1" w:styleId="Heading3Char">
    <w:name w:val="Heading 3 Char"/>
    <w:basedOn w:val="DefaultParagraphFont"/>
    <w:link w:val="Heading3"/>
    <w:rsid w:val="0043617A"/>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43617A"/>
    <w:rPr>
      <w:rFonts w:ascii="Times New Roman" w:eastAsia="Times New Roman" w:hAnsi="Times New Roman" w:cs="Times New Roman"/>
      <w:b/>
      <w:sz w:val="32"/>
      <w:szCs w:val="20"/>
    </w:rPr>
  </w:style>
  <w:style w:type="character" w:customStyle="1" w:styleId="Heading8Char">
    <w:name w:val="Heading 8 Char"/>
    <w:basedOn w:val="DefaultParagraphFont"/>
    <w:link w:val="Heading8"/>
    <w:rsid w:val="0043617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15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FB2"/>
    <w:rPr>
      <w:rFonts w:ascii="Segoe UI" w:eastAsia="Times New Roman" w:hAnsi="Segoe UI" w:cs="Segoe UI"/>
      <w:sz w:val="18"/>
      <w:szCs w:val="18"/>
    </w:rPr>
  </w:style>
  <w:style w:type="paragraph" w:customStyle="1" w:styleId="Default">
    <w:name w:val="Default"/>
    <w:rsid w:val="00BA71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McFarland</dc:creator>
  <cp:keywords/>
  <dc:description/>
  <cp:lastModifiedBy>Regina Wood</cp:lastModifiedBy>
  <cp:revision>3</cp:revision>
  <cp:lastPrinted>2023-06-15T23:28:00Z</cp:lastPrinted>
  <dcterms:created xsi:type="dcterms:W3CDTF">2025-10-10T15:45:00Z</dcterms:created>
  <dcterms:modified xsi:type="dcterms:W3CDTF">2025-10-10T15:45:00Z</dcterms:modified>
</cp:coreProperties>
</file>